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C0DF9A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EF612C">
        <w:rPr>
          <w:bCs/>
          <w:noProof w:val="0"/>
          <w:sz w:val="24"/>
          <w:szCs w:val="24"/>
        </w:rPr>
        <w:t>1</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D619EA">
        <w:rPr>
          <w:bCs/>
          <w:noProof w:val="0"/>
          <w:sz w:val="24"/>
          <w:szCs w:val="24"/>
        </w:rPr>
        <w:t>2007490</w:t>
      </w:r>
      <w:bookmarkStart w:id="0" w:name="_GoBack"/>
      <w:bookmarkEnd w:id="0"/>
    </w:p>
    <w:p w14:paraId="11776FA6" w14:textId="4401FBBF"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D35DE">
        <w:rPr>
          <w:rFonts w:eastAsia="SimSun"/>
          <w:bCs/>
          <w:sz w:val="24"/>
          <w:szCs w:val="24"/>
          <w:lang w:eastAsia="zh-CN"/>
        </w:rPr>
        <w:t>17</w:t>
      </w:r>
      <w:r w:rsidR="006574C0" w:rsidRPr="006574C0">
        <w:rPr>
          <w:rFonts w:eastAsia="SimSun"/>
          <w:bCs/>
          <w:sz w:val="24"/>
          <w:szCs w:val="24"/>
          <w:lang w:eastAsia="zh-CN"/>
        </w:rPr>
        <w:t xml:space="preserve"> – </w:t>
      </w:r>
      <w:r w:rsidR="006D35DE">
        <w:rPr>
          <w:rFonts w:eastAsia="SimSun"/>
          <w:bCs/>
          <w:sz w:val="24"/>
          <w:szCs w:val="24"/>
          <w:lang w:eastAsia="zh-CN"/>
        </w:rPr>
        <w:t>28</w:t>
      </w:r>
      <w:r w:rsidR="006574C0" w:rsidRPr="006574C0">
        <w:rPr>
          <w:rFonts w:eastAsia="SimSun"/>
          <w:bCs/>
          <w:sz w:val="24"/>
          <w:szCs w:val="24"/>
          <w:lang w:eastAsia="zh-CN"/>
        </w:rPr>
        <w:t xml:space="preserve"> </w:t>
      </w:r>
      <w:r w:rsidR="006D35DE">
        <w:rPr>
          <w:rFonts w:eastAsia="SimSun"/>
          <w:bCs/>
          <w:sz w:val="24"/>
          <w:szCs w:val="24"/>
          <w:lang w:eastAsia="zh-CN"/>
        </w:rPr>
        <w:t>August</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B9ABA8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32C2F">
        <w:rPr>
          <w:rFonts w:cs="Arial"/>
          <w:b/>
          <w:bCs/>
          <w:sz w:val="24"/>
        </w:rPr>
        <w:t>8.12.2.1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15F406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32C2F">
        <w:rPr>
          <w:rFonts w:ascii="Arial" w:hAnsi="Arial" w:cs="Arial"/>
          <w:b/>
          <w:bCs/>
          <w:sz w:val="24"/>
        </w:rPr>
        <w:t>Principles for reduced capabilities</w:t>
      </w:r>
    </w:p>
    <w:p w14:paraId="1F147C23" w14:textId="0512D1C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32C2F">
        <w:rPr>
          <w:rFonts w:ascii="Arial" w:hAnsi="Arial" w:cs="Arial"/>
          <w:b/>
          <w:bCs/>
          <w:sz w:val="24"/>
        </w:rPr>
        <w:t>FS_NR_redcap</w:t>
      </w:r>
      <w:r w:rsidRPr="00112F1A">
        <w:rPr>
          <w:rFonts w:ascii="Arial" w:hAnsi="Arial" w:cs="Arial"/>
          <w:b/>
          <w:bCs/>
          <w:sz w:val="24"/>
        </w:rPr>
        <w:t xml:space="preserve"> </w:t>
      </w:r>
      <w:r>
        <w:rPr>
          <w:rFonts w:ascii="Arial" w:hAnsi="Arial" w:cs="Arial"/>
          <w:b/>
          <w:bCs/>
          <w:sz w:val="24"/>
        </w:rPr>
        <w:t xml:space="preserve">- Release </w:t>
      </w:r>
      <w:r w:rsidR="00832C2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C942DD4" w14:textId="77777777" w:rsidR="00D16F7B" w:rsidRDefault="00D16F7B" w:rsidP="00D16F7B">
      <w:bookmarkStart w:id="1" w:name="_Hlk525462591"/>
      <w:r>
        <w:t xml:space="preserve">New SID on support for reduced capability (REDCAP) devices was approved in </w:t>
      </w:r>
      <w:hyperlink r:id="rId12" w:history="1">
        <w:r w:rsidRPr="0060788F">
          <w:rPr>
            <w:rStyle w:val="Hyperlink"/>
          </w:rPr>
          <w:t>RP-193238</w:t>
        </w:r>
      </w:hyperlink>
      <w:r>
        <w:t>.</w:t>
      </w:r>
    </w:p>
    <w:p w14:paraId="2268616E" w14:textId="175CF7E0" w:rsidR="00832C2F" w:rsidRDefault="00D16F7B" w:rsidP="00832C2F">
      <w:pPr>
        <w:pStyle w:val="ListParagraph"/>
        <w:spacing w:before="120" w:after="120"/>
        <w:ind w:left="0"/>
        <w:jc w:val="both"/>
        <w:rPr>
          <w:lang w:val="en-US"/>
        </w:rPr>
      </w:pPr>
      <w:r>
        <w:rPr>
          <w:lang w:val="en-US"/>
        </w:rPr>
        <w:t>O</w:t>
      </w:r>
      <w:r w:rsidR="00832C2F">
        <w:rPr>
          <w:lang w:val="en-US"/>
        </w:rPr>
        <w:t>ne objective is to identify and study potential UE complexity reduction features, including –</w:t>
      </w:r>
    </w:p>
    <w:p w14:paraId="196E72A9" w14:textId="77777777" w:rsidR="00832C2F" w:rsidRPr="00D16F7B" w:rsidRDefault="00832C2F" w:rsidP="00832C2F">
      <w:pPr>
        <w:numPr>
          <w:ilvl w:val="0"/>
          <w:numId w:val="8"/>
        </w:numPr>
        <w:overflowPunct w:val="0"/>
        <w:autoSpaceDE w:val="0"/>
        <w:autoSpaceDN w:val="0"/>
        <w:adjustRightInd w:val="0"/>
        <w:spacing w:after="60"/>
        <w:rPr>
          <w:i/>
          <w:iCs/>
          <w:lang w:val="en-US"/>
        </w:rPr>
      </w:pPr>
      <w:r w:rsidRPr="00D16F7B">
        <w:rPr>
          <w:i/>
          <w:iCs/>
          <w:lang w:val="en-US"/>
        </w:rPr>
        <w:t>Reduced number of UE RX/TX antennas</w:t>
      </w:r>
    </w:p>
    <w:p w14:paraId="3D316BA0" w14:textId="77777777" w:rsidR="00832C2F" w:rsidRPr="00D16F7B" w:rsidRDefault="00832C2F" w:rsidP="00832C2F">
      <w:pPr>
        <w:numPr>
          <w:ilvl w:val="0"/>
          <w:numId w:val="8"/>
        </w:numPr>
        <w:overflowPunct w:val="0"/>
        <w:autoSpaceDE w:val="0"/>
        <w:autoSpaceDN w:val="0"/>
        <w:adjustRightInd w:val="0"/>
        <w:spacing w:after="60"/>
        <w:rPr>
          <w:i/>
          <w:iCs/>
          <w:lang w:val="en-US"/>
        </w:rPr>
      </w:pPr>
      <w:r w:rsidRPr="00D16F7B">
        <w:rPr>
          <w:i/>
          <w:iCs/>
          <w:lang w:val="en-US"/>
        </w:rPr>
        <w:t xml:space="preserve">UE Bandwidth reduction </w:t>
      </w:r>
    </w:p>
    <w:p w14:paraId="2BFAB5BD" w14:textId="1F559E60" w:rsidR="00832C2F" w:rsidRPr="00D16F7B" w:rsidRDefault="00D16F7B" w:rsidP="00832C2F">
      <w:pPr>
        <w:spacing w:after="60"/>
        <w:ind w:left="709" w:hanging="142"/>
        <w:rPr>
          <w:i/>
          <w:iCs/>
          <w:lang w:val="en-US"/>
        </w:rPr>
      </w:pPr>
      <w:r w:rsidRPr="00D16F7B">
        <w:rPr>
          <w:i/>
          <w:iCs/>
          <w:lang w:val="en-US"/>
        </w:rPr>
        <w:tab/>
      </w:r>
      <w:r w:rsidRPr="00D16F7B">
        <w:rPr>
          <w:i/>
          <w:iCs/>
          <w:lang w:val="en-US"/>
        </w:rPr>
        <w:tab/>
      </w:r>
      <w:r w:rsidR="00832C2F" w:rsidRPr="00D16F7B">
        <w:rPr>
          <w:i/>
          <w:iCs/>
          <w:lang w:val="en-US"/>
        </w:rPr>
        <w:t xml:space="preserve">Note: Rel-15 SSB bandwidth should be reused and L1 changes minimized </w:t>
      </w:r>
    </w:p>
    <w:p w14:paraId="4C1ADA9E" w14:textId="77777777" w:rsidR="00832C2F" w:rsidRPr="00D16F7B" w:rsidRDefault="00832C2F" w:rsidP="00832C2F">
      <w:pPr>
        <w:numPr>
          <w:ilvl w:val="0"/>
          <w:numId w:val="8"/>
        </w:numPr>
        <w:overflowPunct w:val="0"/>
        <w:autoSpaceDE w:val="0"/>
        <w:autoSpaceDN w:val="0"/>
        <w:adjustRightInd w:val="0"/>
        <w:spacing w:after="60"/>
        <w:rPr>
          <w:i/>
          <w:iCs/>
          <w:lang w:val="en-US"/>
        </w:rPr>
      </w:pPr>
      <w:r w:rsidRPr="00D16F7B">
        <w:rPr>
          <w:i/>
          <w:iCs/>
          <w:lang w:val="en-US"/>
        </w:rPr>
        <w:t xml:space="preserve">Half-Duplex-FDD </w:t>
      </w:r>
    </w:p>
    <w:p w14:paraId="3D41B9C3" w14:textId="77777777" w:rsidR="00832C2F" w:rsidRPr="00D16F7B" w:rsidRDefault="00832C2F" w:rsidP="00832C2F">
      <w:pPr>
        <w:numPr>
          <w:ilvl w:val="0"/>
          <w:numId w:val="8"/>
        </w:numPr>
        <w:overflowPunct w:val="0"/>
        <w:autoSpaceDE w:val="0"/>
        <w:autoSpaceDN w:val="0"/>
        <w:adjustRightInd w:val="0"/>
        <w:spacing w:after="60"/>
        <w:rPr>
          <w:i/>
          <w:iCs/>
          <w:lang w:val="en-US"/>
        </w:rPr>
      </w:pPr>
      <w:r w:rsidRPr="00D16F7B">
        <w:rPr>
          <w:i/>
          <w:iCs/>
          <w:lang w:val="en-US"/>
        </w:rPr>
        <w:t xml:space="preserve">Relaxed UE processing time </w:t>
      </w:r>
    </w:p>
    <w:p w14:paraId="1D8049EE" w14:textId="77777777" w:rsidR="00832C2F" w:rsidRPr="00D16F7B" w:rsidRDefault="00832C2F" w:rsidP="00832C2F">
      <w:pPr>
        <w:numPr>
          <w:ilvl w:val="0"/>
          <w:numId w:val="8"/>
        </w:numPr>
        <w:overflowPunct w:val="0"/>
        <w:autoSpaceDE w:val="0"/>
        <w:autoSpaceDN w:val="0"/>
        <w:adjustRightInd w:val="0"/>
        <w:spacing w:after="60"/>
        <w:rPr>
          <w:i/>
          <w:iCs/>
          <w:lang w:val="en-US"/>
        </w:rPr>
      </w:pPr>
      <w:r w:rsidRPr="00D16F7B">
        <w:rPr>
          <w:i/>
          <w:iCs/>
          <w:lang w:val="en-US"/>
        </w:rPr>
        <w:t xml:space="preserve">Relaxed UE processing capability  </w:t>
      </w:r>
    </w:p>
    <w:p w14:paraId="5DA0EC00" w14:textId="77777777" w:rsidR="00832C2F" w:rsidRDefault="00832C2F" w:rsidP="00832C2F">
      <w:pPr>
        <w:pStyle w:val="ListParagraph"/>
        <w:spacing w:before="240" w:after="120"/>
        <w:ind w:left="0"/>
        <w:jc w:val="both"/>
        <w:rPr>
          <w:rFonts w:ascii="Times" w:eastAsia="MS Mincho" w:hAnsi="Times" w:cs="Times"/>
          <w:lang w:val="en-US"/>
        </w:rPr>
      </w:pPr>
      <w:r>
        <w:rPr>
          <w:lang w:val="en-US"/>
        </w:rPr>
        <w:t xml:space="preserve">In this contribution, we </w:t>
      </w:r>
      <w:r>
        <w:rPr>
          <w:rFonts w:ascii="Times" w:eastAsia="MS Mincho" w:hAnsi="Times" w:cs="Times"/>
          <w:lang w:val="en-US"/>
        </w:rPr>
        <w:t>discuss evaluation methodology and UE complexity reduction features.</w:t>
      </w:r>
      <w:bookmarkEnd w:id="1"/>
    </w:p>
    <w:p w14:paraId="2BBFF540" w14:textId="76941A53" w:rsidR="00A209D6" w:rsidRDefault="00832C2F" w:rsidP="00832C2F">
      <w:pPr>
        <w:pStyle w:val="Heading1"/>
      </w:pPr>
      <w:r w:rsidRPr="006E13D1">
        <w:t xml:space="preserve"> </w:t>
      </w:r>
      <w:r w:rsidR="00A209D6" w:rsidRPr="006E13D1">
        <w:t>2</w:t>
      </w:r>
      <w:r w:rsidR="00A209D6" w:rsidRPr="006E13D1">
        <w:tab/>
      </w:r>
      <w:r w:rsidR="00D16F7B">
        <w:t>Discussion</w:t>
      </w:r>
    </w:p>
    <w:p w14:paraId="2FC20220" w14:textId="1ACA01D9" w:rsidR="00D16F7B" w:rsidRDefault="00D16F7B" w:rsidP="00D16F7B">
      <w:pPr>
        <w:spacing w:after="120"/>
        <w:jc w:val="both"/>
        <w:rPr>
          <w:lang w:val="en-US"/>
        </w:rPr>
      </w:pPr>
      <w:r>
        <w:rPr>
          <w:lang w:val="en-US"/>
        </w:rPr>
        <w:t>The Rel-17 SI on support of reduced capability NR devices aims to study a UE with lower end capabilities relative to Rel-16 NR UE to serve three use cases with their corresponding requirements</w:t>
      </w:r>
      <w:r w:rsidR="000A5AA3">
        <w:rPr>
          <w:lang w:val="en-US"/>
        </w:rPr>
        <w:t xml:space="preserve"> (</w:t>
      </w:r>
      <w:hyperlink r:id="rId13" w:history="1">
        <w:r w:rsidR="000A5AA3" w:rsidRPr="0060788F">
          <w:rPr>
            <w:rStyle w:val="Hyperlink"/>
          </w:rPr>
          <w:t>RP-193238</w:t>
        </w:r>
      </w:hyperlink>
      <w:r w:rsidR="000A5AA3">
        <w:rPr>
          <w:rStyle w:val="Hyperlink"/>
        </w:rPr>
        <w:t>)</w:t>
      </w:r>
      <w:r w:rsidR="000A5AA3">
        <w:rPr>
          <w:lang w:val="en-US"/>
        </w:rPr>
        <w:t>:</w:t>
      </w:r>
    </w:p>
    <w:p w14:paraId="40D84756" w14:textId="77777777" w:rsidR="00D16F7B" w:rsidRDefault="00D16F7B" w:rsidP="00D16F7B">
      <w:pPr>
        <w:numPr>
          <w:ilvl w:val="0"/>
          <w:numId w:val="8"/>
        </w:numPr>
        <w:overflowPunct w:val="0"/>
        <w:autoSpaceDE w:val="0"/>
        <w:autoSpaceDN w:val="0"/>
        <w:adjustRightInd w:val="0"/>
        <w:spacing w:after="60"/>
        <w:ind w:left="567" w:hanging="210"/>
        <w:rPr>
          <w:lang w:val="en-US"/>
        </w:rPr>
      </w:pPr>
      <w:r>
        <w:rPr>
          <w:lang w:val="en-US"/>
        </w:rPr>
        <w:t xml:space="preserve">Industrial wireless sensors: Service availability is 99.99% and end-to-end latency less than 100 ms or 5-10ms for safety-related sensor. The reference bit rate is less than 2 Mbps and the battery should last at least few years. </w:t>
      </w:r>
    </w:p>
    <w:p w14:paraId="4435938C" w14:textId="77777777" w:rsidR="00D16F7B" w:rsidRDefault="00D16F7B" w:rsidP="00D16F7B">
      <w:pPr>
        <w:numPr>
          <w:ilvl w:val="0"/>
          <w:numId w:val="8"/>
        </w:numPr>
        <w:overflowPunct w:val="0"/>
        <w:autoSpaceDE w:val="0"/>
        <w:autoSpaceDN w:val="0"/>
        <w:adjustRightInd w:val="0"/>
        <w:spacing w:after="60"/>
        <w:ind w:left="567" w:hanging="210"/>
        <w:rPr>
          <w:lang w:val="en-US"/>
        </w:rPr>
      </w:pPr>
      <w:r>
        <w:rPr>
          <w:lang w:val="en-US"/>
        </w:rPr>
        <w:t>Video Surveillance: Reference bitrate of 2-4 Mbps for normal video and 7.5-25 Mbps for high-end video, latency less than 500 ms, and reliability of 99%-99.9%.</w:t>
      </w:r>
    </w:p>
    <w:p w14:paraId="566A2B83" w14:textId="77777777" w:rsidR="00D16F7B" w:rsidRDefault="00D16F7B" w:rsidP="00D16F7B">
      <w:pPr>
        <w:numPr>
          <w:ilvl w:val="0"/>
          <w:numId w:val="8"/>
        </w:numPr>
        <w:overflowPunct w:val="0"/>
        <w:autoSpaceDE w:val="0"/>
        <w:autoSpaceDN w:val="0"/>
        <w:adjustRightInd w:val="0"/>
        <w:spacing w:after="60"/>
        <w:ind w:left="567" w:hanging="210"/>
        <w:rPr>
          <w:lang w:val="en-US"/>
        </w:rPr>
      </w:pPr>
      <w:r>
        <w:rPr>
          <w:lang w:val="en-US"/>
        </w:rPr>
        <w:t>Wearables: Reference bitrate of 10-50 Mbps in DL and minimum 5 Mbps in UL. Peak bit rate of 150 Mbps for DL and 50 Mbps for UL. Battery life of multiple days up to 1-2 weeks.</w:t>
      </w:r>
    </w:p>
    <w:p w14:paraId="42142FA2" w14:textId="35DF3A44" w:rsidR="00D16F7B" w:rsidRDefault="00D16F7B" w:rsidP="00D16F7B">
      <w:pPr>
        <w:spacing w:before="120" w:after="120"/>
        <w:jc w:val="both"/>
        <w:rPr>
          <w:rFonts w:eastAsia="MS Mincho"/>
          <w:lang w:val="en-US" w:eastAsia="ja-JP"/>
        </w:rPr>
      </w:pPr>
      <w:r>
        <w:rPr>
          <w:rFonts w:eastAsia="MS Mincho"/>
          <w:lang w:val="en-US" w:eastAsia="ja-JP"/>
        </w:rPr>
        <w:t xml:space="preserve">The generic requirements for this study item include </w:t>
      </w:r>
      <w:r w:rsidR="000A5AA3">
        <w:rPr>
          <w:lang w:val="en-US"/>
        </w:rPr>
        <w:t>(</w:t>
      </w:r>
      <w:hyperlink r:id="rId14" w:history="1">
        <w:r w:rsidR="000A5AA3" w:rsidRPr="0060788F">
          <w:rPr>
            <w:rStyle w:val="Hyperlink"/>
          </w:rPr>
          <w:t>RP-193238</w:t>
        </w:r>
      </w:hyperlink>
      <w:r w:rsidR="000A5AA3">
        <w:rPr>
          <w:rStyle w:val="Hyperlink"/>
        </w:rPr>
        <w:t>):</w:t>
      </w:r>
    </w:p>
    <w:p w14:paraId="1B743B09" w14:textId="77777777" w:rsidR="00D16F7B" w:rsidRDefault="00D16F7B" w:rsidP="00D16F7B">
      <w:pPr>
        <w:numPr>
          <w:ilvl w:val="0"/>
          <w:numId w:val="8"/>
        </w:numPr>
        <w:overflowPunct w:val="0"/>
        <w:autoSpaceDE w:val="0"/>
        <w:autoSpaceDN w:val="0"/>
        <w:adjustRightInd w:val="0"/>
        <w:spacing w:after="60"/>
        <w:ind w:left="567" w:hanging="210"/>
        <w:rPr>
          <w:rFonts w:eastAsia="SimSun"/>
          <w:lang w:val="en-US"/>
        </w:rPr>
      </w:pPr>
      <w:r>
        <w:rPr>
          <w:lang w:val="en-US"/>
        </w:rPr>
        <w:t xml:space="preserve">Device complexity: Main motivation for the new device type is to lower the device cost and complexity as compared to high-end eMBB and URLLC devices of Rel-15/Rel-16. This is especially the case for industrial sensors. </w:t>
      </w:r>
    </w:p>
    <w:p w14:paraId="5509924C" w14:textId="77777777" w:rsidR="00D16F7B" w:rsidRDefault="00D16F7B" w:rsidP="00D16F7B">
      <w:pPr>
        <w:numPr>
          <w:ilvl w:val="0"/>
          <w:numId w:val="8"/>
        </w:numPr>
        <w:overflowPunct w:val="0"/>
        <w:autoSpaceDE w:val="0"/>
        <w:autoSpaceDN w:val="0"/>
        <w:adjustRightInd w:val="0"/>
        <w:spacing w:after="60"/>
        <w:ind w:left="567" w:hanging="210"/>
        <w:rPr>
          <w:lang w:val="en-US"/>
        </w:rPr>
      </w:pPr>
      <w:r>
        <w:rPr>
          <w:lang w:val="en-US"/>
        </w:rPr>
        <w:t xml:space="preserve">Device size: Requirement for most use cases is that the standard enables a device design with compact form factor. </w:t>
      </w:r>
    </w:p>
    <w:p w14:paraId="6B3E5921" w14:textId="77777777" w:rsidR="00D16F7B" w:rsidRDefault="00D16F7B" w:rsidP="00D16F7B">
      <w:pPr>
        <w:numPr>
          <w:ilvl w:val="0"/>
          <w:numId w:val="8"/>
        </w:numPr>
        <w:overflowPunct w:val="0"/>
        <w:autoSpaceDE w:val="0"/>
        <w:autoSpaceDN w:val="0"/>
        <w:adjustRightInd w:val="0"/>
        <w:spacing w:after="60"/>
        <w:ind w:left="567" w:hanging="210"/>
        <w:rPr>
          <w:lang w:val="en-US"/>
        </w:rPr>
      </w:pPr>
      <w:r>
        <w:rPr>
          <w:lang w:val="en-US"/>
        </w:rPr>
        <w:t>Deployment scenarios: System should support all FR1/FR2 bands for FDD and TDD.</w:t>
      </w:r>
    </w:p>
    <w:p w14:paraId="5D172D5C" w14:textId="472792A1" w:rsidR="00107E31" w:rsidRDefault="00107E31" w:rsidP="00D16F7B">
      <w:pPr>
        <w:spacing w:before="120"/>
        <w:jc w:val="both"/>
        <w:rPr>
          <w:rFonts w:eastAsia="MS Mincho"/>
          <w:lang w:val="en-US" w:eastAsia="ja-JP"/>
        </w:rPr>
      </w:pPr>
      <w:r>
        <w:rPr>
          <w:rFonts w:eastAsia="MS Mincho"/>
          <w:lang w:val="en-US" w:eastAsia="ja-JP"/>
        </w:rPr>
        <w:t>Considering the required bit rates of the RedCap devices as listed above, it seems that basic data transfer features using DRB(s) should be supported and not consider, e.g., the CIOT CP/UP type of solutions specified in NB-IoT. It can be further studied, for instance, the number of DRBs the RedCap devices should support.</w:t>
      </w:r>
    </w:p>
    <w:p w14:paraId="35876098" w14:textId="59BF77BC" w:rsidR="00107E31" w:rsidRDefault="00107E31" w:rsidP="00D16F7B">
      <w:pPr>
        <w:spacing w:before="120"/>
        <w:jc w:val="both"/>
        <w:rPr>
          <w:rFonts w:eastAsia="MS Mincho"/>
          <w:b/>
          <w:bCs/>
          <w:lang w:val="en-US" w:eastAsia="ja-JP"/>
        </w:rPr>
      </w:pPr>
      <w:r>
        <w:rPr>
          <w:rFonts w:eastAsia="MS Mincho"/>
          <w:b/>
          <w:bCs/>
          <w:lang w:val="en-US" w:eastAsia="ja-JP"/>
        </w:rPr>
        <w:t>Proposal 1: RedCap UEs support basic data transfer features using DRB(s).</w:t>
      </w:r>
    </w:p>
    <w:p w14:paraId="21613BE5" w14:textId="6F38C58C" w:rsidR="00107E31" w:rsidRDefault="00107E31" w:rsidP="00D16F7B">
      <w:pPr>
        <w:spacing w:before="120"/>
        <w:jc w:val="both"/>
        <w:rPr>
          <w:rFonts w:eastAsia="MS Mincho"/>
          <w:lang w:val="en-US" w:eastAsia="ja-JP"/>
        </w:rPr>
      </w:pPr>
      <w:r>
        <w:rPr>
          <w:rFonts w:eastAsia="MS Mincho"/>
          <w:lang w:val="en-US" w:eastAsia="ja-JP"/>
        </w:rPr>
        <w:t xml:space="preserve">Although the wireless sensors as well as video surveillance cameras may mostly be stationary devices, wearables are naturally mobile and support for mobility functions both in IDLE/INACTIVE and CONNECTED modes should be enabled at least for those. It should be noted that NB-IoT devices do not support mobility, however, the wearables use </w:t>
      </w:r>
      <w:r>
        <w:rPr>
          <w:rFonts w:eastAsia="MS Mincho"/>
          <w:lang w:val="en-US" w:eastAsia="ja-JP"/>
        </w:rPr>
        <w:lastRenderedPageBreak/>
        <w:t>case was not considered for those. RAN2 should further discuss whether separate device categories with different mobility support would be needed.</w:t>
      </w:r>
    </w:p>
    <w:p w14:paraId="505C0932" w14:textId="122C2C22" w:rsidR="00107E31" w:rsidRDefault="00107E31" w:rsidP="00D16F7B">
      <w:pPr>
        <w:spacing w:before="120"/>
        <w:jc w:val="both"/>
        <w:rPr>
          <w:rFonts w:eastAsia="MS Mincho"/>
          <w:b/>
          <w:bCs/>
          <w:lang w:val="en-US" w:eastAsia="ja-JP"/>
        </w:rPr>
      </w:pPr>
      <w:r>
        <w:rPr>
          <w:rFonts w:eastAsia="MS Mincho"/>
          <w:b/>
          <w:bCs/>
          <w:lang w:val="en-US" w:eastAsia="ja-JP"/>
        </w:rPr>
        <w:t>Proposal 2: At least some RedCap UEs have to support basic mobility functions.</w:t>
      </w:r>
    </w:p>
    <w:p w14:paraId="43A5D77D" w14:textId="249FC40F" w:rsidR="00600A26" w:rsidRDefault="00015FCE" w:rsidP="00D16F7B">
      <w:pPr>
        <w:spacing w:before="120"/>
        <w:jc w:val="both"/>
        <w:rPr>
          <w:rFonts w:eastAsia="MS Mincho"/>
          <w:lang w:val="en-US" w:eastAsia="ja-JP"/>
        </w:rPr>
      </w:pPr>
      <w:r>
        <w:rPr>
          <w:rFonts w:eastAsia="MS Mincho"/>
          <w:lang w:val="en-US" w:eastAsia="ja-JP"/>
        </w:rPr>
        <w:t>One thing to consider is whether the RedCap devices support all the three RRC states (IDLE, INACTIVE, CONNECTED). As IDLE and CONNECTED mode states are naturally needed, the question would mainly be on the INACTIVE state. However, as INACTIVE state can enable, e.g., power saving gains, for wearables type of traffic and the Rel-17 Small Data Transmission (SDT) WID mainly concentrates on INACTIVE state – which could be also taken advantage by RedCap devices – it seems INACTIVE state is crucial to be supported by the RedCap devices as well.</w:t>
      </w:r>
    </w:p>
    <w:p w14:paraId="20314725" w14:textId="47523AD7" w:rsidR="00015FCE" w:rsidRPr="00015FCE" w:rsidRDefault="00015FCE" w:rsidP="00D16F7B">
      <w:pPr>
        <w:spacing w:before="120"/>
        <w:jc w:val="both"/>
        <w:rPr>
          <w:rFonts w:eastAsia="MS Mincho"/>
          <w:b/>
          <w:bCs/>
          <w:lang w:val="en-US" w:eastAsia="ja-JP"/>
        </w:rPr>
      </w:pPr>
      <w:r>
        <w:rPr>
          <w:rFonts w:eastAsia="MS Mincho"/>
          <w:b/>
          <w:bCs/>
          <w:lang w:val="en-US" w:eastAsia="ja-JP"/>
        </w:rPr>
        <w:t>Proposal 3: RedCap UEs support all the three RRC states (IDLE, INACTIVE, CONNECTED).</w:t>
      </w:r>
    </w:p>
    <w:p w14:paraId="5FF2457F" w14:textId="1F8C6CE0" w:rsidR="00A209D6" w:rsidRPr="006E13D1" w:rsidRDefault="00107E31" w:rsidP="00A209D6">
      <w:pPr>
        <w:pStyle w:val="Heading1"/>
      </w:pPr>
      <w:r>
        <w:t>3</w:t>
      </w:r>
      <w:r w:rsidR="00A209D6" w:rsidRPr="006E13D1">
        <w:tab/>
      </w:r>
      <w:r w:rsidR="008C3057">
        <w:t>Conclusion</w:t>
      </w:r>
    </w:p>
    <w:p w14:paraId="6C60FFDC" w14:textId="0778DA84" w:rsidR="00A209D6" w:rsidRDefault="00BC244D" w:rsidP="00A209D6">
      <w:r>
        <w:t>In this contribution, we propose the following:</w:t>
      </w:r>
    </w:p>
    <w:p w14:paraId="27CCFAE2" w14:textId="77777777" w:rsidR="00BC244D" w:rsidRDefault="00BC244D" w:rsidP="00BC244D">
      <w:pPr>
        <w:spacing w:before="120"/>
        <w:jc w:val="both"/>
        <w:rPr>
          <w:rFonts w:eastAsia="MS Mincho"/>
          <w:b/>
          <w:bCs/>
          <w:lang w:val="en-US" w:eastAsia="ja-JP"/>
        </w:rPr>
      </w:pPr>
      <w:r>
        <w:rPr>
          <w:rFonts w:eastAsia="MS Mincho"/>
          <w:b/>
          <w:bCs/>
          <w:lang w:val="en-US" w:eastAsia="ja-JP"/>
        </w:rPr>
        <w:t>Proposal 1: RedCap UEs support basic data transfer features using DRB(s).</w:t>
      </w:r>
    </w:p>
    <w:p w14:paraId="7DC185F7" w14:textId="77777777" w:rsidR="00BC244D" w:rsidRDefault="00BC244D" w:rsidP="00BC244D">
      <w:pPr>
        <w:spacing w:before="120"/>
        <w:jc w:val="both"/>
        <w:rPr>
          <w:rFonts w:eastAsia="MS Mincho"/>
          <w:b/>
          <w:bCs/>
          <w:lang w:val="en-US" w:eastAsia="ja-JP"/>
        </w:rPr>
      </w:pPr>
      <w:r>
        <w:rPr>
          <w:rFonts w:eastAsia="MS Mincho"/>
          <w:b/>
          <w:bCs/>
          <w:lang w:val="en-US" w:eastAsia="ja-JP"/>
        </w:rPr>
        <w:t>Proposal 2: At least some RedCap UEs have to support basic mobility functions.</w:t>
      </w:r>
    </w:p>
    <w:p w14:paraId="043D5B15" w14:textId="77777777" w:rsidR="00BC244D" w:rsidRPr="00015FCE" w:rsidRDefault="00BC244D" w:rsidP="00BC244D">
      <w:pPr>
        <w:spacing w:before="120"/>
        <w:jc w:val="both"/>
        <w:rPr>
          <w:rFonts w:eastAsia="MS Mincho"/>
          <w:b/>
          <w:bCs/>
          <w:lang w:val="en-US" w:eastAsia="ja-JP"/>
        </w:rPr>
      </w:pPr>
      <w:r>
        <w:rPr>
          <w:rFonts w:eastAsia="MS Mincho"/>
          <w:b/>
          <w:bCs/>
          <w:lang w:val="en-US" w:eastAsia="ja-JP"/>
        </w:rPr>
        <w:t>Proposal 3: RedCap UEs support all the three RRC states (IDLE, INACTIVE, CONNECTED).</w:t>
      </w:r>
    </w:p>
    <w:sectPr w:rsidR="00BC244D" w:rsidRPr="00015FC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58F39" w14:textId="77777777" w:rsidR="00A22738" w:rsidRDefault="00A22738">
      <w:r>
        <w:separator/>
      </w:r>
    </w:p>
  </w:endnote>
  <w:endnote w:type="continuationSeparator" w:id="0">
    <w:p w14:paraId="28ACAEEC" w14:textId="77777777" w:rsidR="00A22738" w:rsidRDefault="00A22738">
      <w:r>
        <w:continuationSeparator/>
      </w:r>
    </w:p>
  </w:endnote>
  <w:endnote w:type="continuationNotice" w:id="1">
    <w:p w14:paraId="5DBF6168" w14:textId="77777777" w:rsidR="00A22738" w:rsidRDefault="00A227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2605D" w14:textId="77777777" w:rsidR="00A22738" w:rsidRDefault="00A22738">
      <w:r>
        <w:separator/>
      </w:r>
    </w:p>
  </w:footnote>
  <w:footnote w:type="continuationSeparator" w:id="0">
    <w:p w14:paraId="295FDEF4" w14:textId="77777777" w:rsidR="00A22738" w:rsidRDefault="00A22738">
      <w:r>
        <w:continuationSeparator/>
      </w:r>
    </w:p>
  </w:footnote>
  <w:footnote w:type="continuationNotice" w:id="1">
    <w:p w14:paraId="322BC7B5" w14:textId="77777777" w:rsidR="00A22738" w:rsidRDefault="00A227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FCE"/>
    <w:rsid w:val="00016557"/>
    <w:rsid w:val="00023C40"/>
    <w:rsid w:val="00033397"/>
    <w:rsid w:val="00040095"/>
    <w:rsid w:val="00073C9C"/>
    <w:rsid w:val="00080512"/>
    <w:rsid w:val="00090468"/>
    <w:rsid w:val="00094568"/>
    <w:rsid w:val="000A5AA3"/>
    <w:rsid w:val="000B7BCF"/>
    <w:rsid w:val="000C522B"/>
    <w:rsid w:val="000D58AB"/>
    <w:rsid w:val="00107E31"/>
    <w:rsid w:val="00112F1A"/>
    <w:rsid w:val="00145075"/>
    <w:rsid w:val="001741A0"/>
    <w:rsid w:val="00175FA0"/>
    <w:rsid w:val="00194CD0"/>
    <w:rsid w:val="001B49C9"/>
    <w:rsid w:val="001C23F4"/>
    <w:rsid w:val="001C4F79"/>
    <w:rsid w:val="001D51DC"/>
    <w:rsid w:val="001F168B"/>
    <w:rsid w:val="001F7831"/>
    <w:rsid w:val="00204045"/>
    <w:rsid w:val="0020712B"/>
    <w:rsid w:val="0022606D"/>
    <w:rsid w:val="00231728"/>
    <w:rsid w:val="00244A05"/>
    <w:rsid w:val="00250404"/>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5A49C6"/>
    <w:rsid w:val="00600A26"/>
    <w:rsid w:val="00611566"/>
    <w:rsid w:val="00646D99"/>
    <w:rsid w:val="00656910"/>
    <w:rsid w:val="006574C0"/>
    <w:rsid w:val="006C66D8"/>
    <w:rsid w:val="006D1E24"/>
    <w:rsid w:val="006D35DE"/>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32C2F"/>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53724"/>
    <w:rsid w:val="00A54B2B"/>
    <w:rsid w:val="00A82346"/>
    <w:rsid w:val="00A9671C"/>
    <w:rsid w:val="00AA1553"/>
    <w:rsid w:val="00B05380"/>
    <w:rsid w:val="00B05962"/>
    <w:rsid w:val="00B15449"/>
    <w:rsid w:val="00B16C2F"/>
    <w:rsid w:val="00B27303"/>
    <w:rsid w:val="00B47FD1"/>
    <w:rsid w:val="00B516BB"/>
    <w:rsid w:val="00B84DB2"/>
    <w:rsid w:val="00BC244D"/>
    <w:rsid w:val="00BC3555"/>
    <w:rsid w:val="00C12B51"/>
    <w:rsid w:val="00C24650"/>
    <w:rsid w:val="00C25465"/>
    <w:rsid w:val="00C33079"/>
    <w:rsid w:val="00C6553E"/>
    <w:rsid w:val="00C83A13"/>
    <w:rsid w:val="00C9068C"/>
    <w:rsid w:val="00C92967"/>
    <w:rsid w:val="00CA3D0C"/>
    <w:rsid w:val="00CA654B"/>
    <w:rsid w:val="00CB72B8"/>
    <w:rsid w:val="00CD4C7B"/>
    <w:rsid w:val="00CD58FE"/>
    <w:rsid w:val="00D16F7B"/>
    <w:rsid w:val="00D33BE3"/>
    <w:rsid w:val="00D3792D"/>
    <w:rsid w:val="00D55E47"/>
    <w:rsid w:val="00D619EA"/>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B77E0"/>
    <w:rsid w:val="00EC4A25"/>
    <w:rsid w:val="00EF612C"/>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832C2F"/>
    <w:rPr>
      <w:lang w:eastAsia="en-US"/>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832C2F"/>
    <w:pPr>
      <w:overflowPunct w:val="0"/>
      <w:autoSpaceDE w:val="0"/>
      <w:autoSpaceDN w:val="0"/>
      <w:adjustRightInd w:val="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0566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2081963">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035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tp://ftp.3gpp.org/tsg_ran/TSG_RAN/TSGR_86/Docs/RP-193238.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tp://ftp.3gpp.org/tsg_ran/TSG_RAN/TSGR_86/Docs/RP-193238.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tp://ftp.3gpp.org/tsg_ran/TSG_RAN/TSGR_86/Docs/RP-193238.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D0965DD-E340-4CAB-9D1B-705AEDAF7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AF0D46-ED68-4DB8-9F04-2EC3C2A031D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618</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4139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2</cp:revision>
  <dcterms:created xsi:type="dcterms:W3CDTF">2020-08-06T13:15:00Z</dcterms:created>
  <dcterms:modified xsi:type="dcterms:W3CDTF">2020-08-06T13:15:00Z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ies>
</file>